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751" w:tblpY="2546"/>
        <w:tblW w:w="9589" w:type="dxa"/>
        <w:tblLayout w:type="fixed"/>
        <w:tblLook w:val="04A0" w:firstRow="1" w:lastRow="0" w:firstColumn="1" w:lastColumn="0" w:noHBand="0" w:noVBand="1"/>
      </w:tblPr>
      <w:tblGrid>
        <w:gridCol w:w="4573"/>
        <w:gridCol w:w="5016"/>
      </w:tblGrid>
      <w:tr w:rsidR="001C79AE" w:rsidRPr="0025230D" w14:paraId="76E55F4B" w14:textId="77777777" w:rsidTr="0025230D">
        <w:trPr>
          <w:trHeight w:val="514"/>
        </w:trPr>
        <w:tc>
          <w:tcPr>
            <w:tcW w:w="4573" w:type="dxa"/>
            <w:shd w:val="clear" w:color="auto" w:fill="auto"/>
          </w:tcPr>
          <w:p w14:paraId="32202E8E" w14:textId="17CF6F23" w:rsidR="001C79AE" w:rsidRPr="001C79AE" w:rsidRDefault="00E62371" w:rsidP="001C79A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Nom</w:t>
            </w: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1C79AE"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et Prénom : </w:t>
            </w:r>
            <w:r w:rsidR="0025230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5015" w:type="dxa"/>
            <w:shd w:val="clear" w:color="auto" w:fill="auto"/>
          </w:tcPr>
          <w:p w14:paraId="17A6D927" w14:textId="79565ECC" w:rsidR="001C79AE" w:rsidRPr="0025230D" w:rsidRDefault="0025230D" w:rsidP="0025230D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 w:rsidRPr="0025230D">
              <w:rPr>
                <w:rFonts w:asciiTheme="majorBidi" w:hAnsiTheme="majorBidi" w:cstheme="majorBidi"/>
                <w:sz w:val="28"/>
                <w:szCs w:val="28"/>
              </w:rPr>
              <w:t>Meryem SELADJI BEKKARA</w:t>
            </w:r>
          </w:p>
        </w:tc>
      </w:tr>
      <w:tr w:rsidR="001C79AE" w:rsidRPr="001C79AE" w14:paraId="04CA632D" w14:textId="77777777" w:rsidTr="0025230D">
        <w:trPr>
          <w:trHeight w:val="514"/>
        </w:trPr>
        <w:tc>
          <w:tcPr>
            <w:tcW w:w="4573" w:type="dxa"/>
            <w:shd w:val="clear" w:color="auto" w:fill="auto"/>
          </w:tcPr>
          <w:p w14:paraId="5885ADF1" w14:textId="77777777" w:rsidR="001C79AE" w:rsidRP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Grade :</w:t>
            </w:r>
          </w:p>
        </w:tc>
        <w:tc>
          <w:tcPr>
            <w:tcW w:w="5015" w:type="dxa"/>
            <w:shd w:val="clear" w:color="auto" w:fill="auto"/>
          </w:tcPr>
          <w:p w14:paraId="1B6ECD65" w14:textId="4094259E" w:rsidR="001C79AE" w:rsidRPr="001C79AE" w:rsidRDefault="0025230D" w:rsidP="001C79AE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MCA</w:t>
            </w:r>
          </w:p>
        </w:tc>
      </w:tr>
      <w:tr w:rsidR="001C79AE" w:rsidRPr="001C79AE" w14:paraId="31030594" w14:textId="77777777" w:rsidTr="0025230D">
        <w:trPr>
          <w:trHeight w:val="502"/>
        </w:trPr>
        <w:tc>
          <w:tcPr>
            <w:tcW w:w="4573" w:type="dxa"/>
            <w:shd w:val="clear" w:color="auto" w:fill="auto"/>
          </w:tcPr>
          <w:p w14:paraId="634B73C3" w14:textId="77777777" w:rsidR="001C79AE" w:rsidRP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Spécialité :</w:t>
            </w:r>
          </w:p>
        </w:tc>
        <w:tc>
          <w:tcPr>
            <w:tcW w:w="5015" w:type="dxa"/>
            <w:shd w:val="clear" w:color="auto" w:fill="auto"/>
          </w:tcPr>
          <w:p w14:paraId="60A4E571" w14:textId="3F3DA9E4" w:rsidR="001C79AE" w:rsidRPr="001C79AE" w:rsidRDefault="0025230D" w:rsidP="0025230D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Produits Naturels, aspects nutritionnels et activités biologiques</w:t>
            </w:r>
          </w:p>
        </w:tc>
      </w:tr>
      <w:tr w:rsidR="001C79AE" w:rsidRPr="001C79AE" w14:paraId="47E31CAF" w14:textId="77777777" w:rsidTr="0025230D">
        <w:trPr>
          <w:trHeight w:val="514"/>
        </w:trPr>
        <w:tc>
          <w:tcPr>
            <w:tcW w:w="4573" w:type="dxa"/>
            <w:shd w:val="clear" w:color="auto" w:fill="auto"/>
          </w:tcPr>
          <w:p w14:paraId="5BF9DD53" w14:textId="77777777" w:rsidR="001C79AE" w:rsidRP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Fonction :</w:t>
            </w:r>
          </w:p>
        </w:tc>
        <w:tc>
          <w:tcPr>
            <w:tcW w:w="5015" w:type="dxa"/>
            <w:shd w:val="clear" w:color="auto" w:fill="auto"/>
          </w:tcPr>
          <w:p w14:paraId="1BAC9BD6" w14:textId="77777777" w:rsidR="001C79AE" w:rsidRPr="001C79AE" w:rsidRDefault="001C79AE" w:rsidP="001C79AE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sz w:val="28"/>
                <w:szCs w:val="28"/>
              </w:rPr>
              <w:t xml:space="preserve">Enseignant-chercheur  </w:t>
            </w:r>
          </w:p>
        </w:tc>
      </w:tr>
      <w:tr w:rsidR="001C79AE" w:rsidRPr="001C79AE" w14:paraId="643FC7C1" w14:textId="77777777" w:rsidTr="0025230D">
        <w:trPr>
          <w:trHeight w:val="502"/>
        </w:trPr>
        <w:tc>
          <w:tcPr>
            <w:tcW w:w="4573" w:type="dxa"/>
            <w:shd w:val="clear" w:color="auto" w:fill="auto"/>
          </w:tcPr>
          <w:p w14:paraId="6ED04B66" w14:textId="77777777" w:rsidR="001C79AE" w:rsidRPr="001C79AE" w:rsidRDefault="001C79AE" w:rsidP="001C79AE">
            <w:pPr>
              <w:spacing w:before="12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Etablissement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 rattachement :</w:t>
            </w:r>
          </w:p>
        </w:tc>
        <w:tc>
          <w:tcPr>
            <w:tcW w:w="5015" w:type="dxa"/>
            <w:shd w:val="clear" w:color="auto" w:fill="auto"/>
          </w:tcPr>
          <w:p w14:paraId="47E9827D" w14:textId="23D5CE9B" w:rsidR="001C79AE" w:rsidRPr="001C79AE" w:rsidRDefault="0025230D" w:rsidP="001C79AE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Université d’Oran1</w:t>
            </w:r>
          </w:p>
        </w:tc>
      </w:tr>
      <w:tr w:rsidR="001C79AE" w:rsidRPr="001C79AE" w14:paraId="2D46F3A6" w14:textId="77777777" w:rsidTr="0025230D">
        <w:trPr>
          <w:trHeight w:val="642"/>
        </w:trPr>
        <w:tc>
          <w:tcPr>
            <w:tcW w:w="4573" w:type="dxa"/>
            <w:shd w:val="clear" w:color="auto" w:fill="auto"/>
          </w:tcPr>
          <w:p w14:paraId="7DDF28DA" w14:textId="77777777" w:rsidR="001C79AE" w:rsidRP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Mail :</w:t>
            </w:r>
          </w:p>
        </w:tc>
        <w:tc>
          <w:tcPr>
            <w:tcW w:w="5015" w:type="dxa"/>
            <w:shd w:val="clear" w:color="auto" w:fill="auto"/>
          </w:tcPr>
          <w:p w14:paraId="752F290E" w14:textId="7C5F2BCD" w:rsidR="001C79AE" w:rsidRPr="001C79AE" w:rsidRDefault="0025230D" w:rsidP="001C79AE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seladji.meriem@gmail.com</w:t>
            </w:r>
          </w:p>
        </w:tc>
      </w:tr>
      <w:tr w:rsidR="001C79AE" w:rsidRPr="001C79AE" w14:paraId="6907722A" w14:textId="77777777" w:rsidTr="0025230D">
        <w:trPr>
          <w:trHeight w:val="858"/>
        </w:trPr>
        <w:tc>
          <w:tcPr>
            <w:tcW w:w="4573" w:type="dxa"/>
            <w:shd w:val="clear" w:color="auto" w:fill="auto"/>
          </w:tcPr>
          <w:p w14:paraId="15FE00FF" w14:textId="77777777" w:rsidR="001C79AE" w:rsidRP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Domaines scientifiques d’intérêts :</w:t>
            </w:r>
          </w:p>
        </w:tc>
        <w:tc>
          <w:tcPr>
            <w:tcW w:w="5015" w:type="dxa"/>
            <w:shd w:val="clear" w:color="auto" w:fill="auto"/>
          </w:tcPr>
          <w:p w14:paraId="5BEE88EA" w14:textId="0A2F11D1" w:rsidR="001C79AE" w:rsidRPr="001C79AE" w:rsidRDefault="0025230D" w:rsidP="0025230D">
            <w:pPr>
              <w:spacing w:before="12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1A0DA4">
              <w:rPr>
                <w:rFonts w:ascii="Cambria" w:hAnsi="Cambria" w:cstheme="minorHAnsi"/>
                <w:spacing w:val="-2"/>
                <w:sz w:val="22"/>
                <w:szCs w:val="22"/>
              </w:rPr>
              <w:t>la</w:t>
            </w:r>
            <w:proofErr w:type="gramEnd"/>
            <w:r w:rsidRPr="001A0DA4">
              <w:rPr>
                <w:rFonts w:ascii="Cambria" w:hAnsi="Cambria" w:cstheme="minorHAnsi"/>
                <w:spacing w:val="-2"/>
                <w:sz w:val="22"/>
                <w:szCs w:val="22"/>
              </w:rPr>
              <w:t xml:space="preserve"> biologie cellulaire, la biochimie,</w:t>
            </w:r>
            <w:r>
              <w:rPr>
                <w:rFonts w:ascii="Cambria" w:hAnsi="Cambria" w:cstheme="minorHAnsi"/>
                <w:spacing w:val="-2"/>
                <w:sz w:val="22"/>
                <w:szCs w:val="22"/>
              </w:rPr>
              <w:t xml:space="preserve"> activités biologiques des plantes médicinales,</w:t>
            </w:r>
            <w:r w:rsidRPr="001A0DA4">
              <w:rPr>
                <w:rFonts w:ascii="Cambria" w:hAnsi="Cambria" w:cstheme="minorHAnsi"/>
                <w:spacing w:val="-2"/>
                <w:sz w:val="22"/>
                <w:szCs w:val="22"/>
              </w:rPr>
              <w:t xml:space="preserve"> la phytochimie,</w:t>
            </w:r>
            <w:r>
              <w:rPr>
                <w:rFonts w:ascii="Cambria" w:hAnsi="Cambria" w:cstheme="minorHAnsi"/>
                <w:spacing w:val="-2"/>
                <w:sz w:val="22"/>
                <w:szCs w:val="22"/>
              </w:rPr>
              <w:t xml:space="preserve"> les huiles essentielles,</w:t>
            </w:r>
            <w:r w:rsidRPr="001A0DA4">
              <w:rPr>
                <w:rFonts w:ascii="Cambria" w:hAnsi="Cambria" w:cstheme="minorHAnsi"/>
                <w:spacing w:val="-2"/>
                <w:sz w:val="22"/>
                <w:szCs w:val="22"/>
              </w:rPr>
              <w:t xml:space="preserve"> la nutrition,</w:t>
            </w:r>
            <w:r>
              <w:rPr>
                <w:rFonts w:ascii="Cambria" w:hAnsi="Cambria" w:cstheme="minorHAnsi"/>
                <w:spacing w:val="-2"/>
                <w:sz w:val="22"/>
                <w:szCs w:val="22"/>
              </w:rPr>
              <w:t>..</w:t>
            </w:r>
          </w:p>
        </w:tc>
      </w:tr>
      <w:tr w:rsidR="001C79AE" w:rsidRPr="001C79AE" w14:paraId="6579B3F4" w14:textId="77777777" w:rsidTr="0025230D">
        <w:trPr>
          <w:trHeight w:val="1336"/>
        </w:trPr>
        <w:tc>
          <w:tcPr>
            <w:tcW w:w="9589" w:type="dxa"/>
            <w:gridSpan w:val="2"/>
            <w:shd w:val="clear" w:color="auto" w:fill="auto"/>
          </w:tcPr>
          <w:p w14:paraId="5DB3AA72" w14:textId="77777777" w:rsidR="001C79AE" w:rsidRP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509EB48D" w14:textId="77777777" w:rsidR="001C79AE" w:rsidRP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43E3E919" w14:textId="77777777" w:rsidR="001C79AE" w:rsidRP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Les publications réalisées durant les cinq (05) dernières années :</w:t>
            </w:r>
          </w:p>
          <w:p w14:paraId="197242DE" w14:textId="015BD1E2" w:rsidR="001C79AE" w:rsidRDefault="001C79AE" w:rsidP="001C79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4F7C0FDF" w14:textId="77777777" w:rsidR="001C79AE" w:rsidRPr="001C79AE" w:rsidRDefault="001C79AE" w:rsidP="001C79A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</w:tbl>
    <w:p w14:paraId="578581EF" w14:textId="4F466542" w:rsidR="006832AD" w:rsidRPr="001C79AE" w:rsidRDefault="001C79AE" w:rsidP="001C79AE">
      <w:pPr>
        <w:pStyle w:val="En-tte"/>
        <w:tabs>
          <w:tab w:val="left" w:pos="426"/>
          <w:tab w:val="num" w:pos="567"/>
          <w:tab w:val="left" w:pos="2552"/>
          <w:tab w:val="left" w:pos="2835"/>
        </w:tabs>
        <w:contextualSpacing/>
        <w:jc w:val="center"/>
        <w:rPr>
          <w:rFonts w:asciiTheme="majorBidi" w:hAnsiTheme="majorBidi" w:cstheme="majorBidi"/>
          <w:bCs/>
          <w:sz w:val="28"/>
          <w:szCs w:val="28"/>
        </w:rPr>
      </w:pPr>
      <w:r w:rsidRPr="001C79AE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D5889" wp14:editId="1712BA15">
                <wp:simplePos x="0" y="0"/>
                <wp:positionH relativeFrom="rightMargin">
                  <wp:posOffset>-209611</wp:posOffset>
                </wp:positionH>
                <wp:positionV relativeFrom="paragraph">
                  <wp:posOffset>-711905</wp:posOffset>
                </wp:positionV>
                <wp:extent cx="1002082" cy="1139660"/>
                <wp:effectExtent l="0" t="0" r="7620" b="381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082" cy="1139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A72631" w14:textId="6CB42D1C" w:rsidR="001C79AE" w:rsidRDefault="001C79AE">
                            <w:r>
                              <w:t xml:space="preserve"> </w:t>
                            </w:r>
                            <w:r w:rsidR="00E62371">
                              <w:rPr>
                                <w:noProof/>
                              </w:rPr>
                              <w:drawing>
                                <wp:inline distT="0" distB="0" distL="0" distR="0" wp14:anchorId="16A2E2BC" wp14:editId="3545BBE7">
                                  <wp:extent cx="864296" cy="1065573"/>
                                  <wp:effectExtent l="0" t="0" r="0" b="127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640" cy="10881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D588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16.5pt;margin-top:-56.05pt;width:78.9pt;height: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" fillcolor="white [3201]" stroked="f" strokeweight=".5pt">
                <v:textbox>
                  <w:txbxContent>
                    <w:p w14:paraId="55A72631" w14:textId="6CB42D1C" w:rsidR="001C79AE" w:rsidRDefault="001C79AE">
                      <w:r>
                        <w:t xml:space="preserve"> </w:t>
                      </w:r>
                      <w:r w:rsidR="00E62371">
                        <w:rPr>
                          <w:noProof/>
                        </w:rPr>
                        <w:drawing>
                          <wp:inline distT="0" distB="0" distL="0" distR="0" wp14:anchorId="16A2E2BC" wp14:editId="3545BBE7">
                            <wp:extent cx="864296" cy="1065573"/>
                            <wp:effectExtent l="0" t="0" r="0" b="127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2640" cy="10881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D6827E" w14:textId="77777777" w:rsidR="006832AD" w:rsidRPr="001C79AE" w:rsidRDefault="006832AD" w:rsidP="006832AD">
      <w:pPr>
        <w:contextualSpacing/>
        <w:rPr>
          <w:rFonts w:asciiTheme="majorBidi" w:hAnsiTheme="majorBidi" w:cstheme="majorBidi"/>
          <w:b/>
          <w:bCs/>
          <w:sz w:val="28"/>
          <w:szCs w:val="28"/>
        </w:rPr>
      </w:pPr>
    </w:p>
    <w:p w14:paraId="3B58FF5B" w14:textId="77777777" w:rsidR="006832AD" w:rsidRPr="001C79AE" w:rsidRDefault="006832AD" w:rsidP="006832AD">
      <w:pPr>
        <w:contextualSpacing/>
        <w:rPr>
          <w:rFonts w:asciiTheme="majorBidi" w:hAnsiTheme="majorBidi" w:cstheme="majorBidi"/>
          <w:b/>
          <w:bCs/>
          <w:sz w:val="28"/>
          <w:szCs w:val="28"/>
        </w:rPr>
      </w:pPr>
    </w:p>
    <w:p w14:paraId="234CF499" w14:textId="77777777" w:rsidR="0025230D" w:rsidRPr="0025230D" w:rsidRDefault="0025230D" w:rsidP="0025230D">
      <w:pPr>
        <w:pStyle w:val="Corpsdetexte"/>
        <w:ind w:rightChars="200" w:right="480"/>
        <w:jc w:val="both"/>
        <w:rPr>
          <w:rFonts w:asciiTheme="majorBidi" w:hAnsiTheme="majorBidi" w:cstheme="majorBidi"/>
        </w:rPr>
      </w:pPr>
      <w:r w:rsidRPr="0025230D">
        <w:rPr>
          <w:rFonts w:asciiTheme="majorBidi" w:hAnsiTheme="majorBidi" w:cstheme="majorBidi"/>
        </w:rPr>
        <w:t xml:space="preserve">Toul Fethi, </w:t>
      </w:r>
      <w:proofErr w:type="spellStart"/>
      <w:r w:rsidRPr="0025230D">
        <w:rPr>
          <w:rFonts w:asciiTheme="majorBidi" w:hAnsiTheme="majorBidi" w:cstheme="majorBidi"/>
        </w:rPr>
        <w:t>Djendar</w:t>
      </w:r>
      <w:proofErr w:type="spellEnd"/>
      <w:r w:rsidRPr="0025230D">
        <w:rPr>
          <w:rFonts w:asciiTheme="majorBidi" w:hAnsiTheme="majorBidi" w:cstheme="majorBidi"/>
        </w:rPr>
        <w:t xml:space="preserve"> Amina, </w:t>
      </w:r>
      <w:proofErr w:type="spellStart"/>
      <w:r w:rsidRPr="0025230D">
        <w:rPr>
          <w:rFonts w:asciiTheme="majorBidi" w:hAnsiTheme="majorBidi" w:cstheme="majorBidi"/>
          <w:b/>
          <w:bCs/>
        </w:rPr>
        <w:t>Seladji</w:t>
      </w:r>
      <w:proofErr w:type="spellEnd"/>
      <w:r w:rsidRPr="0025230D">
        <w:rPr>
          <w:rFonts w:asciiTheme="majorBidi" w:hAnsiTheme="majorBidi" w:cstheme="majorBidi"/>
          <w:b/>
          <w:bCs/>
        </w:rPr>
        <w:t xml:space="preserve"> Meryem</w:t>
      </w:r>
      <w:r w:rsidRPr="0025230D">
        <w:rPr>
          <w:rFonts w:asciiTheme="majorBidi" w:hAnsiTheme="majorBidi" w:cstheme="majorBidi"/>
        </w:rPr>
        <w:t xml:space="preserve">, </w:t>
      </w:r>
      <w:proofErr w:type="spellStart"/>
      <w:r w:rsidRPr="0025230D">
        <w:rPr>
          <w:rFonts w:asciiTheme="majorBidi" w:hAnsiTheme="majorBidi" w:cstheme="majorBidi"/>
        </w:rPr>
        <w:t>Berroukeche</w:t>
      </w:r>
      <w:proofErr w:type="spellEnd"/>
      <w:r w:rsidRPr="0025230D">
        <w:rPr>
          <w:rFonts w:asciiTheme="majorBidi" w:hAnsiTheme="majorBidi" w:cstheme="majorBidi"/>
        </w:rPr>
        <w:t xml:space="preserve"> Farid. (2022). Algerian </w:t>
      </w:r>
      <w:proofErr w:type="spellStart"/>
      <w:r w:rsidRPr="0025230D">
        <w:rPr>
          <w:rFonts w:asciiTheme="majorBidi" w:hAnsiTheme="majorBidi" w:cstheme="majorBidi"/>
        </w:rPr>
        <w:t>Bunium</w:t>
      </w:r>
      <w:proofErr w:type="spellEnd"/>
      <w:r w:rsidRPr="0025230D">
        <w:rPr>
          <w:rFonts w:asciiTheme="majorBidi" w:hAnsiTheme="majorBidi" w:cstheme="majorBidi"/>
        </w:rPr>
        <w:t xml:space="preserve"> </w:t>
      </w:r>
      <w:proofErr w:type="spellStart"/>
      <w:r w:rsidRPr="0025230D">
        <w:rPr>
          <w:rFonts w:asciiTheme="majorBidi" w:hAnsiTheme="majorBidi" w:cstheme="majorBidi"/>
        </w:rPr>
        <w:t>incrassatum</w:t>
      </w:r>
      <w:proofErr w:type="spellEnd"/>
      <w:r w:rsidRPr="0025230D">
        <w:rPr>
          <w:rFonts w:asciiTheme="majorBidi" w:hAnsiTheme="majorBidi" w:cstheme="majorBidi"/>
        </w:rPr>
        <w:t xml:space="preserve"> </w:t>
      </w:r>
      <w:proofErr w:type="spellStart"/>
      <w:r w:rsidRPr="0025230D">
        <w:rPr>
          <w:rFonts w:asciiTheme="majorBidi" w:hAnsiTheme="majorBidi" w:cstheme="majorBidi"/>
        </w:rPr>
        <w:t>seeds</w:t>
      </w:r>
      <w:proofErr w:type="spellEnd"/>
      <w:r w:rsidRPr="0025230D">
        <w:rPr>
          <w:rFonts w:asciiTheme="majorBidi" w:hAnsiTheme="majorBidi" w:cstheme="majorBidi"/>
        </w:rPr>
        <w:t xml:space="preserve"> : </w:t>
      </w:r>
      <w:proofErr w:type="spellStart"/>
      <w:r w:rsidRPr="0025230D">
        <w:rPr>
          <w:rFonts w:asciiTheme="majorBidi" w:hAnsiTheme="majorBidi" w:cstheme="majorBidi"/>
        </w:rPr>
        <w:t>effect</w:t>
      </w:r>
      <w:proofErr w:type="spellEnd"/>
      <w:r w:rsidRPr="0025230D">
        <w:rPr>
          <w:rFonts w:asciiTheme="majorBidi" w:hAnsiTheme="majorBidi" w:cstheme="majorBidi"/>
        </w:rPr>
        <w:t xml:space="preserve"> of extraction solvent </w:t>
      </w:r>
      <w:proofErr w:type="spellStart"/>
      <w:r w:rsidRPr="0025230D">
        <w:rPr>
          <w:rFonts w:asciiTheme="majorBidi" w:hAnsiTheme="majorBidi" w:cstheme="majorBidi"/>
        </w:rPr>
        <w:t>polarity</w:t>
      </w:r>
      <w:proofErr w:type="spellEnd"/>
      <w:r w:rsidRPr="0025230D">
        <w:rPr>
          <w:rFonts w:asciiTheme="majorBidi" w:hAnsiTheme="majorBidi" w:cstheme="majorBidi"/>
        </w:rPr>
        <w:t xml:space="preserve"> on </w:t>
      </w:r>
      <w:proofErr w:type="spellStart"/>
      <w:r w:rsidRPr="0025230D">
        <w:rPr>
          <w:rFonts w:asciiTheme="majorBidi" w:hAnsiTheme="majorBidi" w:cstheme="majorBidi"/>
        </w:rPr>
        <w:t>phenolic</w:t>
      </w:r>
      <w:proofErr w:type="spellEnd"/>
      <w:r w:rsidRPr="0025230D">
        <w:rPr>
          <w:rFonts w:asciiTheme="majorBidi" w:hAnsiTheme="majorBidi" w:cstheme="majorBidi"/>
        </w:rPr>
        <w:t xml:space="preserve"> profile and </w:t>
      </w:r>
      <w:proofErr w:type="spellStart"/>
      <w:r w:rsidRPr="0025230D">
        <w:rPr>
          <w:rFonts w:asciiTheme="majorBidi" w:hAnsiTheme="majorBidi" w:cstheme="majorBidi"/>
        </w:rPr>
        <w:t>antioxidant</w:t>
      </w:r>
      <w:proofErr w:type="spellEnd"/>
      <w:r w:rsidRPr="0025230D">
        <w:rPr>
          <w:rFonts w:asciiTheme="majorBidi" w:hAnsiTheme="majorBidi" w:cstheme="majorBidi"/>
        </w:rPr>
        <w:t xml:space="preserve"> </w:t>
      </w:r>
      <w:proofErr w:type="spellStart"/>
      <w:r w:rsidRPr="0025230D">
        <w:rPr>
          <w:rFonts w:asciiTheme="majorBidi" w:hAnsiTheme="majorBidi" w:cstheme="majorBidi"/>
        </w:rPr>
        <w:t>activity</w:t>
      </w:r>
      <w:proofErr w:type="spellEnd"/>
      <w:r w:rsidRPr="0025230D">
        <w:rPr>
          <w:rFonts w:asciiTheme="majorBidi" w:hAnsiTheme="majorBidi" w:cstheme="majorBidi"/>
        </w:rPr>
        <w:t xml:space="preserve">. </w:t>
      </w:r>
      <w:r w:rsidRPr="0025230D">
        <w:rPr>
          <w:rFonts w:asciiTheme="majorBidi" w:hAnsiTheme="majorBidi" w:cstheme="majorBidi"/>
          <w:i/>
          <w:iCs/>
        </w:rPr>
        <w:t xml:space="preserve">Journal of the </w:t>
      </w:r>
      <w:proofErr w:type="spellStart"/>
      <w:r w:rsidRPr="0025230D">
        <w:rPr>
          <w:rFonts w:asciiTheme="majorBidi" w:hAnsiTheme="majorBidi" w:cstheme="majorBidi"/>
          <w:i/>
          <w:iCs/>
        </w:rPr>
        <w:t>turkish</w:t>
      </w:r>
      <w:proofErr w:type="spellEnd"/>
      <w:r w:rsidRPr="0025230D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5230D">
        <w:rPr>
          <w:rFonts w:asciiTheme="majorBidi" w:hAnsiTheme="majorBidi" w:cstheme="majorBidi"/>
          <w:i/>
          <w:iCs/>
        </w:rPr>
        <w:t>chemical</w:t>
      </w:r>
      <w:proofErr w:type="spellEnd"/>
      <w:r w:rsidRPr="0025230D">
        <w:rPr>
          <w:rFonts w:asciiTheme="majorBidi" w:hAnsiTheme="majorBidi" w:cstheme="majorBidi"/>
          <w:i/>
          <w:iCs/>
        </w:rPr>
        <w:t xml:space="preserve"> society Section A : Chemistry</w:t>
      </w:r>
      <w:r w:rsidRPr="0025230D">
        <w:rPr>
          <w:rFonts w:asciiTheme="majorBidi" w:hAnsiTheme="majorBidi" w:cstheme="majorBidi"/>
        </w:rPr>
        <w:t>, 9 (2) : 415-422.</w:t>
      </w:r>
    </w:p>
    <w:p w14:paraId="5A505325" w14:textId="77777777" w:rsidR="0025230D" w:rsidRPr="0025230D" w:rsidRDefault="0025230D" w:rsidP="0025230D">
      <w:pPr>
        <w:pStyle w:val="Corpsdetexte"/>
        <w:ind w:rightChars="200" w:right="480"/>
        <w:jc w:val="both"/>
        <w:rPr>
          <w:rFonts w:asciiTheme="majorBidi" w:hAnsiTheme="majorBidi" w:cstheme="majorBidi"/>
        </w:rPr>
      </w:pPr>
    </w:p>
    <w:p w14:paraId="569289CF" w14:textId="77777777" w:rsidR="0025230D" w:rsidRPr="0025230D" w:rsidRDefault="0025230D" w:rsidP="0025230D">
      <w:pPr>
        <w:pStyle w:val="Corpsdetexte"/>
        <w:ind w:right="567"/>
        <w:jc w:val="both"/>
        <w:rPr>
          <w:rFonts w:asciiTheme="majorBidi" w:hAnsiTheme="majorBidi" w:cstheme="majorBidi"/>
        </w:rPr>
      </w:pPr>
      <w:proofErr w:type="spellStart"/>
      <w:r w:rsidRPr="0025230D">
        <w:rPr>
          <w:rFonts w:asciiTheme="majorBidi" w:hAnsiTheme="majorBidi" w:cstheme="majorBidi"/>
          <w:b/>
          <w:bCs/>
        </w:rPr>
        <w:t>Seladji</w:t>
      </w:r>
      <w:proofErr w:type="spellEnd"/>
      <w:r w:rsidRPr="0025230D">
        <w:rPr>
          <w:rFonts w:asciiTheme="majorBidi" w:hAnsiTheme="majorBidi" w:cstheme="majorBidi"/>
          <w:b/>
          <w:bCs/>
        </w:rPr>
        <w:t xml:space="preserve"> Meryem</w:t>
      </w:r>
      <w:r w:rsidRPr="0025230D">
        <w:rPr>
          <w:rFonts w:asciiTheme="majorBidi" w:hAnsiTheme="majorBidi" w:cstheme="majorBidi"/>
        </w:rPr>
        <w:t xml:space="preserve">, </w:t>
      </w:r>
      <w:proofErr w:type="spellStart"/>
      <w:r w:rsidRPr="0025230D">
        <w:rPr>
          <w:rFonts w:asciiTheme="majorBidi" w:hAnsiTheme="majorBidi" w:cstheme="majorBidi"/>
        </w:rPr>
        <w:t>Khedim</w:t>
      </w:r>
      <w:proofErr w:type="spellEnd"/>
      <w:r w:rsidRPr="0025230D">
        <w:rPr>
          <w:rFonts w:asciiTheme="majorBidi" w:hAnsiTheme="majorBidi" w:cstheme="majorBidi"/>
        </w:rPr>
        <w:t xml:space="preserve"> Fatima Z, Dib Hanane, </w:t>
      </w:r>
      <w:proofErr w:type="spellStart"/>
      <w:r w:rsidRPr="0025230D">
        <w:rPr>
          <w:rFonts w:asciiTheme="majorBidi" w:hAnsiTheme="majorBidi" w:cstheme="majorBidi"/>
        </w:rPr>
        <w:t>Bendimerad</w:t>
      </w:r>
      <w:proofErr w:type="spellEnd"/>
      <w:r w:rsidRPr="0025230D">
        <w:rPr>
          <w:rFonts w:asciiTheme="majorBidi" w:hAnsiTheme="majorBidi" w:cstheme="majorBidi"/>
        </w:rPr>
        <w:t xml:space="preserve"> Nassima. </w:t>
      </w:r>
      <w:proofErr w:type="spellStart"/>
      <w:r w:rsidRPr="0025230D">
        <w:rPr>
          <w:rFonts w:asciiTheme="majorBidi" w:hAnsiTheme="majorBidi" w:cstheme="majorBidi"/>
        </w:rPr>
        <w:t>Antioxidant</w:t>
      </w:r>
      <w:proofErr w:type="spellEnd"/>
      <w:r w:rsidRPr="0025230D">
        <w:rPr>
          <w:rFonts w:asciiTheme="majorBidi" w:hAnsiTheme="majorBidi" w:cstheme="majorBidi"/>
        </w:rPr>
        <w:t xml:space="preserve"> </w:t>
      </w:r>
      <w:proofErr w:type="spellStart"/>
      <w:r w:rsidRPr="0025230D">
        <w:rPr>
          <w:rFonts w:asciiTheme="majorBidi" w:hAnsiTheme="majorBidi" w:cstheme="majorBidi"/>
        </w:rPr>
        <w:t>activity</w:t>
      </w:r>
      <w:proofErr w:type="spellEnd"/>
      <w:r w:rsidRPr="0025230D">
        <w:rPr>
          <w:rFonts w:asciiTheme="majorBidi" w:hAnsiTheme="majorBidi" w:cstheme="majorBidi"/>
        </w:rPr>
        <w:t xml:space="preserve"> of </w:t>
      </w:r>
      <w:proofErr w:type="spellStart"/>
      <w:r w:rsidRPr="0025230D">
        <w:rPr>
          <w:rFonts w:asciiTheme="majorBidi" w:hAnsiTheme="majorBidi" w:cstheme="majorBidi"/>
        </w:rPr>
        <w:t>some</w:t>
      </w:r>
      <w:proofErr w:type="spellEnd"/>
      <w:r w:rsidRPr="0025230D">
        <w:rPr>
          <w:rFonts w:asciiTheme="majorBidi" w:hAnsiTheme="majorBidi" w:cstheme="majorBidi"/>
        </w:rPr>
        <w:t xml:space="preserve"> </w:t>
      </w:r>
      <w:proofErr w:type="spellStart"/>
      <w:r w:rsidRPr="0025230D">
        <w:rPr>
          <w:rFonts w:asciiTheme="majorBidi" w:hAnsiTheme="majorBidi" w:cstheme="majorBidi"/>
        </w:rPr>
        <w:t>spices</w:t>
      </w:r>
      <w:proofErr w:type="spellEnd"/>
      <w:r w:rsidRPr="0025230D">
        <w:rPr>
          <w:rFonts w:asciiTheme="majorBidi" w:hAnsiTheme="majorBidi" w:cstheme="majorBidi"/>
        </w:rPr>
        <w:t xml:space="preserve"> and </w:t>
      </w:r>
      <w:proofErr w:type="spellStart"/>
      <w:r w:rsidRPr="0025230D">
        <w:rPr>
          <w:rFonts w:asciiTheme="majorBidi" w:hAnsiTheme="majorBidi" w:cstheme="majorBidi"/>
        </w:rPr>
        <w:t>their</w:t>
      </w:r>
      <w:proofErr w:type="spellEnd"/>
      <w:r w:rsidRPr="0025230D">
        <w:rPr>
          <w:rFonts w:asciiTheme="majorBidi" w:hAnsiTheme="majorBidi" w:cstheme="majorBidi"/>
        </w:rPr>
        <w:t xml:space="preserve"> </w:t>
      </w:r>
      <w:proofErr w:type="spellStart"/>
      <w:r w:rsidRPr="0025230D">
        <w:rPr>
          <w:rFonts w:asciiTheme="majorBidi" w:hAnsiTheme="majorBidi" w:cstheme="majorBidi"/>
        </w:rPr>
        <w:t>two</w:t>
      </w:r>
      <w:proofErr w:type="spellEnd"/>
      <w:r w:rsidRPr="0025230D">
        <w:rPr>
          <w:rFonts w:asciiTheme="majorBidi" w:hAnsiTheme="majorBidi" w:cstheme="majorBidi"/>
        </w:rPr>
        <w:t xml:space="preserve"> </w:t>
      </w:r>
      <w:proofErr w:type="spellStart"/>
      <w:r w:rsidRPr="0025230D">
        <w:rPr>
          <w:rFonts w:asciiTheme="majorBidi" w:hAnsiTheme="majorBidi" w:cstheme="majorBidi"/>
        </w:rPr>
        <w:t>traditional</w:t>
      </w:r>
      <w:proofErr w:type="spellEnd"/>
      <w:r w:rsidRPr="0025230D">
        <w:rPr>
          <w:rFonts w:asciiTheme="majorBidi" w:hAnsiTheme="majorBidi" w:cstheme="majorBidi"/>
        </w:rPr>
        <w:t xml:space="preserve"> mixture </w:t>
      </w:r>
      <w:proofErr w:type="spellStart"/>
      <w:r w:rsidRPr="0025230D">
        <w:rPr>
          <w:rFonts w:asciiTheme="majorBidi" w:hAnsiTheme="majorBidi" w:cstheme="majorBidi"/>
        </w:rPr>
        <w:t>named</w:t>
      </w:r>
      <w:proofErr w:type="spellEnd"/>
      <w:r w:rsidRPr="0025230D">
        <w:rPr>
          <w:rFonts w:asciiTheme="majorBidi" w:hAnsiTheme="majorBidi" w:cstheme="majorBidi"/>
        </w:rPr>
        <w:t xml:space="preserve"> ras el </w:t>
      </w:r>
      <w:proofErr w:type="spellStart"/>
      <w:r w:rsidRPr="0025230D">
        <w:rPr>
          <w:rFonts w:asciiTheme="majorBidi" w:hAnsiTheme="majorBidi" w:cstheme="majorBidi"/>
        </w:rPr>
        <w:t>hanout</w:t>
      </w:r>
      <w:proofErr w:type="spellEnd"/>
      <w:r w:rsidRPr="0025230D">
        <w:rPr>
          <w:rFonts w:asciiTheme="majorBidi" w:hAnsiTheme="majorBidi" w:cstheme="majorBidi"/>
        </w:rPr>
        <w:t xml:space="preserve"> </w:t>
      </w:r>
      <w:proofErr w:type="spellStart"/>
      <w:r w:rsidRPr="0025230D">
        <w:rPr>
          <w:rFonts w:asciiTheme="majorBidi" w:hAnsiTheme="majorBidi" w:cstheme="majorBidi"/>
        </w:rPr>
        <w:t>used</w:t>
      </w:r>
      <w:proofErr w:type="spellEnd"/>
      <w:r w:rsidRPr="0025230D">
        <w:rPr>
          <w:rFonts w:asciiTheme="majorBidi" w:hAnsiTheme="majorBidi" w:cstheme="majorBidi"/>
        </w:rPr>
        <w:t xml:space="preserve"> in </w:t>
      </w:r>
      <w:proofErr w:type="spellStart"/>
      <w:r w:rsidRPr="0025230D">
        <w:rPr>
          <w:rFonts w:asciiTheme="majorBidi" w:hAnsiTheme="majorBidi" w:cstheme="majorBidi"/>
        </w:rPr>
        <w:t>Northwestern</w:t>
      </w:r>
      <w:proofErr w:type="spellEnd"/>
      <w:r w:rsidRPr="0025230D">
        <w:rPr>
          <w:rFonts w:asciiTheme="majorBidi" w:hAnsiTheme="majorBidi" w:cstheme="majorBidi"/>
        </w:rPr>
        <w:t xml:space="preserve"> of Algeria. Journal of </w:t>
      </w:r>
      <w:proofErr w:type="spellStart"/>
      <w:r w:rsidRPr="0025230D">
        <w:rPr>
          <w:rFonts w:asciiTheme="majorBidi" w:hAnsiTheme="majorBidi" w:cstheme="majorBidi"/>
        </w:rPr>
        <w:t>pharmaceutical</w:t>
      </w:r>
      <w:proofErr w:type="spellEnd"/>
      <w:r w:rsidRPr="0025230D">
        <w:rPr>
          <w:rFonts w:asciiTheme="majorBidi" w:hAnsiTheme="majorBidi" w:cstheme="majorBidi"/>
        </w:rPr>
        <w:t xml:space="preserve"> </w:t>
      </w:r>
      <w:proofErr w:type="spellStart"/>
      <w:r w:rsidRPr="0025230D">
        <w:rPr>
          <w:rFonts w:asciiTheme="majorBidi" w:hAnsiTheme="majorBidi" w:cstheme="majorBidi"/>
        </w:rPr>
        <w:t>research</w:t>
      </w:r>
      <w:proofErr w:type="spellEnd"/>
      <w:r w:rsidRPr="0025230D">
        <w:rPr>
          <w:rFonts w:asciiTheme="majorBidi" w:hAnsiTheme="majorBidi" w:cstheme="majorBidi"/>
        </w:rPr>
        <w:t xml:space="preserve"> international ; 33(43A).</w:t>
      </w:r>
    </w:p>
    <w:p w14:paraId="4EBD9C18" w14:textId="77777777" w:rsidR="0025230D" w:rsidRPr="0025230D" w:rsidRDefault="0025230D" w:rsidP="0025230D">
      <w:pPr>
        <w:pStyle w:val="Corpsdetexte"/>
        <w:ind w:right="567"/>
        <w:jc w:val="both"/>
        <w:rPr>
          <w:rFonts w:asciiTheme="majorBidi" w:hAnsiTheme="majorBidi" w:cstheme="majorBidi"/>
        </w:rPr>
      </w:pPr>
    </w:p>
    <w:p w14:paraId="5B1A3303" w14:textId="77777777" w:rsidR="0025230D" w:rsidRPr="0025230D" w:rsidRDefault="0025230D" w:rsidP="0025230D">
      <w:pPr>
        <w:pStyle w:val="Corpsdetexte"/>
        <w:ind w:right="567"/>
        <w:jc w:val="both"/>
        <w:rPr>
          <w:rFonts w:asciiTheme="majorBidi" w:hAnsiTheme="majorBidi" w:cstheme="majorBidi"/>
        </w:rPr>
      </w:pPr>
      <w:r w:rsidRPr="0025230D">
        <w:rPr>
          <w:rFonts w:asciiTheme="majorBidi" w:hAnsiTheme="majorBidi" w:cstheme="majorBidi"/>
          <w:color w:val="161616"/>
          <w:w w:val="105"/>
        </w:rPr>
        <w:t xml:space="preserve">Hanane Dib, </w:t>
      </w:r>
      <w:r w:rsidRPr="0025230D">
        <w:rPr>
          <w:rFonts w:asciiTheme="majorBidi" w:hAnsiTheme="majorBidi" w:cstheme="majorBidi"/>
          <w:b/>
          <w:bCs/>
          <w:color w:val="161616"/>
          <w:w w:val="105"/>
        </w:rPr>
        <w:t xml:space="preserve">Meryem </w:t>
      </w:r>
      <w:proofErr w:type="spellStart"/>
      <w:r w:rsidRPr="0025230D">
        <w:rPr>
          <w:rFonts w:asciiTheme="majorBidi" w:hAnsiTheme="majorBidi" w:cstheme="majorBidi"/>
          <w:b/>
          <w:bCs/>
          <w:color w:val="161616"/>
          <w:w w:val="105"/>
        </w:rPr>
        <w:t>Seladji</w:t>
      </w:r>
      <w:proofErr w:type="spellEnd"/>
      <w:r w:rsidRPr="0025230D">
        <w:rPr>
          <w:rFonts w:asciiTheme="majorBidi" w:hAnsiTheme="majorBidi" w:cstheme="majorBidi"/>
          <w:color w:val="161616"/>
          <w:w w:val="105"/>
        </w:rPr>
        <w:t xml:space="preserve">, Fatima Zohra </w:t>
      </w:r>
      <w:proofErr w:type="spellStart"/>
      <w:r w:rsidRPr="0025230D">
        <w:rPr>
          <w:rFonts w:asciiTheme="majorBidi" w:hAnsiTheme="majorBidi" w:cstheme="majorBidi"/>
          <w:color w:val="161616"/>
          <w:w w:val="105"/>
        </w:rPr>
        <w:t>Bencheikh</w:t>
      </w:r>
      <w:proofErr w:type="spellEnd"/>
      <w:r w:rsidRPr="0025230D">
        <w:rPr>
          <w:rFonts w:asciiTheme="majorBidi" w:hAnsiTheme="majorBidi" w:cstheme="majorBidi"/>
          <w:color w:val="161616"/>
          <w:w w:val="105"/>
        </w:rPr>
        <w:t xml:space="preserve">, </w:t>
      </w:r>
      <w:proofErr w:type="spellStart"/>
      <w:r w:rsidRPr="0025230D">
        <w:rPr>
          <w:rFonts w:asciiTheme="majorBidi" w:hAnsiTheme="majorBidi" w:cstheme="majorBidi"/>
          <w:color w:val="161616"/>
          <w:w w:val="105"/>
        </w:rPr>
        <w:t>MeriemFaradji</w:t>
      </w:r>
      <w:proofErr w:type="spellEnd"/>
      <w:r w:rsidRPr="0025230D">
        <w:rPr>
          <w:rFonts w:asciiTheme="majorBidi" w:hAnsiTheme="majorBidi" w:cstheme="majorBidi"/>
          <w:color w:val="161616"/>
          <w:w w:val="105"/>
        </w:rPr>
        <w:t xml:space="preserve">, </w:t>
      </w:r>
      <w:proofErr w:type="spellStart"/>
      <w:r w:rsidRPr="0025230D">
        <w:rPr>
          <w:rFonts w:asciiTheme="majorBidi" w:hAnsiTheme="majorBidi" w:cstheme="majorBidi"/>
          <w:color w:val="161616"/>
          <w:w w:val="105"/>
        </w:rPr>
        <w:t>Chahid</w:t>
      </w:r>
      <w:proofErr w:type="spellEnd"/>
      <w:r w:rsidRPr="0025230D">
        <w:rPr>
          <w:rFonts w:asciiTheme="majorBidi" w:hAnsiTheme="majorBidi" w:cstheme="majorBidi"/>
          <w:color w:val="161616"/>
          <w:w w:val="105"/>
        </w:rPr>
        <w:t xml:space="preserve"> </w:t>
      </w:r>
      <w:proofErr w:type="spellStart"/>
      <w:r w:rsidRPr="0025230D">
        <w:rPr>
          <w:rFonts w:asciiTheme="majorBidi" w:hAnsiTheme="majorBidi" w:cstheme="majorBidi"/>
          <w:color w:val="161616"/>
          <w:w w:val="105"/>
        </w:rPr>
        <w:t>Benammar</w:t>
      </w:r>
      <w:proofErr w:type="spellEnd"/>
      <w:r w:rsidRPr="0025230D">
        <w:rPr>
          <w:rFonts w:asciiTheme="majorBidi" w:hAnsiTheme="majorBidi" w:cstheme="majorBidi"/>
          <w:color w:val="161616"/>
          <w:w w:val="105"/>
        </w:rPr>
        <w:t xml:space="preserve"> and Meriem Belarbi. (2021). </w:t>
      </w:r>
      <w:proofErr w:type="spellStart"/>
      <w:r w:rsidRPr="0025230D">
        <w:rPr>
          <w:rFonts w:asciiTheme="majorBidi" w:hAnsiTheme="majorBidi" w:cstheme="majorBidi"/>
          <w:color w:val="161616"/>
          <w:w w:val="105"/>
        </w:rPr>
        <w:t>Phytochemical</w:t>
      </w:r>
      <w:proofErr w:type="spellEnd"/>
      <w:r w:rsidRPr="0025230D">
        <w:rPr>
          <w:rFonts w:asciiTheme="majorBidi" w:hAnsiTheme="majorBidi" w:cstheme="majorBidi"/>
          <w:color w:val="161616"/>
          <w:w w:val="105"/>
        </w:rPr>
        <w:t xml:space="preserve"> Screening and </w:t>
      </w:r>
      <w:proofErr w:type="spellStart"/>
      <w:r w:rsidRPr="0025230D">
        <w:rPr>
          <w:rFonts w:asciiTheme="majorBidi" w:hAnsiTheme="majorBidi" w:cstheme="majorBidi"/>
          <w:color w:val="161616"/>
          <w:w w:val="105"/>
        </w:rPr>
        <w:t>antioxidant</w:t>
      </w:r>
      <w:proofErr w:type="spellEnd"/>
      <w:r w:rsidRPr="0025230D">
        <w:rPr>
          <w:rFonts w:asciiTheme="majorBidi" w:hAnsiTheme="majorBidi" w:cstheme="majorBidi"/>
          <w:color w:val="161616"/>
          <w:w w:val="105"/>
        </w:rPr>
        <w:t xml:space="preserve"> </w:t>
      </w:r>
      <w:proofErr w:type="spellStart"/>
      <w:r w:rsidRPr="0025230D">
        <w:rPr>
          <w:rFonts w:asciiTheme="majorBidi" w:hAnsiTheme="majorBidi" w:cstheme="majorBidi"/>
          <w:color w:val="161616"/>
          <w:w w:val="105"/>
        </w:rPr>
        <w:t>activity</w:t>
      </w:r>
      <w:proofErr w:type="spellEnd"/>
      <w:r w:rsidRPr="0025230D">
        <w:rPr>
          <w:rFonts w:asciiTheme="majorBidi" w:hAnsiTheme="majorBidi" w:cstheme="majorBidi"/>
          <w:color w:val="161616"/>
          <w:w w:val="105"/>
        </w:rPr>
        <w:t xml:space="preserve"> of </w:t>
      </w:r>
      <w:r w:rsidRPr="0025230D">
        <w:rPr>
          <w:rFonts w:asciiTheme="majorBidi" w:hAnsiTheme="majorBidi" w:cstheme="majorBidi"/>
          <w:i/>
          <w:iCs/>
          <w:color w:val="161616"/>
          <w:w w:val="105"/>
        </w:rPr>
        <w:t xml:space="preserve">Salvia </w:t>
      </w:r>
      <w:proofErr w:type="spellStart"/>
      <w:r w:rsidRPr="0025230D">
        <w:rPr>
          <w:rFonts w:asciiTheme="majorBidi" w:hAnsiTheme="majorBidi" w:cstheme="majorBidi"/>
          <w:i/>
          <w:iCs/>
          <w:color w:val="161616"/>
          <w:w w:val="105"/>
        </w:rPr>
        <w:t>hispanica</w:t>
      </w:r>
      <w:proofErr w:type="spellEnd"/>
      <w:r w:rsidRPr="0025230D">
        <w:rPr>
          <w:rFonts w:asciiTheme="majorBidi" w:hAnsiTheme="majorBidi" w:cstheme="majorBidi"/>
        </w:rPr>
        <w:t xml:space="preserve">.  </w:t>
      </w:r>
      <w:r w:rsidRPr="0025230D">
        <w:rPr>
          <w:rFonts w:asciiTheme="majorBidi" w:hAnsiTheme="majorBidi" w:cstheme="majorBidi"/>
          <w:i/>
          <w:iCs/>
        </w:rPr>
        <w:t xml:space="preserve">Journal of Pharmaceutical </w:t>
      </w:r>
      <w:proofErr w:type="spellStart"/>
      <w:r w:rsidRPr="0025230D">
        <w:rPr>
          <w:rFonts w:asciiTheme="majorBidi" w:hAnsiTheme="majorBidi" w:cstheme="majorBidi"/>
          <w:i/>
          <w:iCs/>
        </w:rPr>
        <w:t>Research</w:t>
      </w:r>
      <w:proofErr w:type="spellEnd"/>
      <w:r w:rsidRPr="0025230D">
        <w:rPr>
          <w:rFonts w:asciiTheme="majorBidi" w:hAnsiTheme="majorBidi" w:cstheme="majorBidi"/>
          <w:i/>
          <w:iCs/>
        </w:rPr>
        <w:t xml:space="preserve"> </w:t>
      </w:r>
      <w:proofErr w:type="gramStart"/>
      <w:r w:rsidRPr="0025230D">
        <w:rPr>
          <w:rFonts w:asciiTheme="majorBidi" w:hAnsiTheme="majorBidi" w:cstheme="majorBidi"/>
          <w:i/>
          <w:iCs/>
        </w:rPr>
        <w:t>International,</w:t>
      </w:r>
      <w:r w:rsidRPr="0025230D">
        <w:rPr>
          <w:rFonts w:asciiTheme="majorBidi" w:hAnsiTheme="majorBidi" w:cstheme="majorBidi"/>
        </w:rPr>
        <w:t xml:space="preserve">  33</w:t>
      </w:r>
      <w:proofErr w:type="gramEnd"/>
      <w:r w:rsidRPr="0025230D">
        <w:rPr>
          <w:rFonts w:asciiTheme="majorBidi" w:hAnsiTheme="majorBidi" w:cstheme="majorBidi"/>
        </w:rPr>
        <w:t>(41A) :167-174.</w:t>
      </w:r>
    </w:p>
    <w:p w14:paraId="1723E251" w14:textId="77777777" w:rsidR="0025230D" w:rsidRPr="0025230D" w:rsidRDefault="0025230D" w:rsidP="0025230D">
      <w:pPr>
        <w:pStyle w:val="Corpsdetexte"/>
        <w:ind w:right="567"/>
        <w:jc w:val="both"/>
        <w:rPr>
          <w:rFonts w:asciiTheme="majorBidi" w:hAnsiTheme="majorBidi" w:cstheme="majorBidi"/>
        </w:rPr>
      </w:pPr>
    </w:p>
    <w:p w14:paraId="56AE0A4D" w14:textId="77777777" w:rsidR="0025230D" w:rsidRPr="0025230D" w:rsidRDefault="0025230D" w:rsidP="0025230D">
      <w:pPr>
        <w:tabs>
          <w:tab w:val="left" w:pos="1738"/>
          <w:tab w:val="left" w:pos="2275"/>
          <w:tab w:val="left" w:pos="3872"/>
        </w:tabs>
        <w:spacing w:line="228" w:lineRule="auto"/>
        <w:ind w:right="567"/>
        <w:jc w:val="both"/>
        <w:rPr>
          <w:rFonts w:asciiTheme="majorBidi" w:hAnsiTheme="majorBidi" w:cstheme="majorBidi"/>
        </w:rPr>
      </w:pPr>
      <w:r w:rsidRPr="0025230D">
        <w:rPr>
          <w:rFonts w:asciiTheme="majorBidi" w:hAnsiTheme="majorBidi" w:cstheme="majorBidi"/>
        </w:rPr>
        <w:t xml:space="preserve">Dib Hanane, </w:t>
      </w:r>
      <w:proofErr w:type="spellStart"/>
      <w:r w:rsidRPr="0025230D">
        <w:rPr>
          <w:rFonts w:asciiTheme="majorBidi" w:hAnsiTheme="majorBidi" w:cstheme="majorBidi"/>
          <w:b/>
          <w:bCs/>
        </w:rPr>
        <w:t>Seladji</w:t>
      </w:r>
      <w:proofErr w:type="spellEnd"/>
      <w:r w:rsidRPr="0025230D">
        <w:rPr>
          <w:rFonts w:asciiTheme="majorBidi" w:hAnsiTheme="majorBidi" w:cstheme="majorBidi"/>
          <w:b/>
          <w:bCs/>
        </w:rPr>
        <w:t xml:space="preserve"> Meryem</w:t>
      </w:r>
      <w:r w:rsidRPr="0025230D">
        <w:rPr>
          <w:rFonts w:asciiTheme="majorBidi" w:hAnsiTheme="majorBidi" w:cstheme="majorBidi"/>
        </w:rPr>
        <w:t>, El-</w:t>
      </w:r>
      <w:proofErr w:type="spellStart"/>
      <w:r w:rsidRPr="0025230D">
        <w:rPr>
          <w:rFonts w:asciiTheme="majorBidi" w:hAnsiTheme="majorBidi" w:cstheme="majorBidi"/>
        </w:rPr>
        <w:t>Haci</w:t>
      </w:r>
      <w:proofErr w:type="spellEnd"/>
      <w:r w:rsidRPr="0025230D">
        <w:rPr>
          <w:rFonts w:asciiTheme="majorBidi" w:hAnsiTheme="majorBidi" w:cstheme="majorBidi"/>
        </w:rPr>
        <w:t xml:space="preserve"> Abdelhamid Imad, </w:t>
      </w:r>
      <w:proofErr w:type="spellStart"/>
      <w:r w:rsidRPr="0025230D">
        <w:rPr>
          <w:rFonts w:asciiTheme="majorBidi" w:hAnsiTheme="majorBidi" w:cstheme="majorBidi"/>
        </w:rPr>
        <w:t>Benammar</w:t>
      </w:r>
      <w:proofErr w:type="spellEnd"/>
      <w:r w:rsidRPr="0025230D">
        <w:rPr>
          <w:rFonts w:asciiTheme="majorBidi" w:hAnsiTheme="majorBidi" w:cstheme="majorBidi"/>
        </w:rPr>
        <w:t xml:space="preserve"> </w:t>
      </w:r>
      <w:proofErr w:type="spellStart"/>
      <w:r w:rsidRPr="0025230D">
        <w:rPr>
          <w:rFonts w:asciiTheme="majorBidi" w:hAnsiTheme="majorBidi" w:cstheme="majorBidi"/>
        </w:rPr>
        <w:t>Chahid</w:t>
      </w:r>
      <w:proofErr w:type="spellEnd"/>
      <w:r w:rsidRPr="0025230D">
        <w:rPr>
          <w:rFonts w:asciiTheme="majorBidi" w:hAnsiTheme="majorBidi" w:cstheme="majorBidi"/>
        </w:rPr>
        <w:t xml:space="preserve"> and Belarbi Meriem. (2021). </w:t>
      </w:r>
      <w:proofErr w:type="spellStart"/>
      <w:r w:rsidRPr="0025230D">
        <w:rPr>
          <w:rFonts w:asciiTheme="majorBidi" w:hAnsiTheme="majorBidi" w:cstheme="majorBidi"/>
        </w:rPr>
        <w:t>Phytochemical</w:t>
      </w:r>
      <w:proofErr w:type="spellEnd"/>
      <w:r w:rsidRPr="0025230D">
        <w:rPr>
          <w:rFonts w:asciiTheme="majorBidi" w:hAnsiTheme="majorBidi" w:cstheme="majorBidi"/>
        </w:rPr>
        <w:t xml:space="preserve"> Screening and </w:t>
      </w:r>
      <w:proofErr w:type="spellStart"/>
      <w:r w:rsidRPr="0025230D">
        <w:rPr>
          <w:rFonts w:asciiTheme="majorBidi" w:hAnsiTheme="majorBidi" w:cstheme="majorBidi"/>
        </w:rPr>
        <w:t>antioxidant</w:t>
      </w:r>
      <w:proofErr w:type="spellEnd"/>
      <w:r w:rsidRPr="0025230D">
        <w:rPr>
          <w:rFonts w:asciiTheme="majorBidi" w:hAnsiTheme="majorBidi" w:cstheme="majorBidi"/>
        </w:rPr>
        <w:t xml:space="preserve"> </w:t>
      </w:r>
      <w:proofErr w:type="spellStart"/>
      <w:r w:rsidRPr="0025230D">
        <w:rPr>
          <w:rFonts w:asciiTheme="majorBidi" w:hAnsiTheme="majorBidi" w:cstheme="majorBidi"/>
        </w:rPr>
        <w:t>activity</w:t>
      </w:r>
      <w:proofErr w:type="spellEnd"/>
      <w:r w:rsidRPr="0025230D">
        <w:rPr>
          <w:rFonts w:asciiTheme="majorBidi" w:hAnsiTheme="majorBidi" w:cstheme="majorBidi"/>
        </w:rPr>
        <w:t xml:space="preserve"> of </w:t>
      </w:r>
      <w:r w:rsidRPr="0025230D">
        <w:rPr>
          <w:rFonts w:asciiTheme="majorBidi" w:hAnsiTheme="majorBidi" w:cstheme="majorBidi"/>
          <w:i/>
          <w:iCs/>
        </w:rPr>
        <w:t>Opuntia ficus-</w:t>
      </w:r>
      <w:proofErr w:type="spellStart"/>
      <w:r w:rsidRPr="0025230D">
        <w:rPr>
          <w:rFonts w:asciiTheme="majorBidi" w:hAnsiTheme="majorBidi" w:cstheme="majorBidi"/>
          <w:i/>
          <w:iCs/>
        </w:rPr>
        <w:t>indica</w:t>
      </w:r>
      <w:proofErr w:type="spellEnd"/>
      <w:r w:rsidRPr="0025230D">
        <w:rPr>
          <w:rFonts w:asciiTheme="majorBidi" w:hAnsiTheme="majorBidi" w:cstheme="majorBidi"/>
        </w:rPr>
        <w:t xml:space="preserve"> </w:t>
      </w:r>
      <w:proofErr w:type="spellStart"/>
      <w:r w:rsidRPr="0025230D">
        <w:rPr>
          <w:rFonts w:asciiTheme="majorBidi" w:hAnsiTheme="majorBidi" w:cstheme="majorBidi"/>
        </w:rPr>
        <w:t>seeds</w:t>
      </w:r>
      <w:proofErr w:type="spellEnd"/>
      <w:r w:rsidRPr="0025230D">
        <w:rPr>
          <w:rFonts w:asciiTheme="majorBidi" w:hAnsiTheme="majorBidi" w:cstheme="majorBidi"/>
        </w:rPr>
        <w:t xml:space="preserve"> </w:t>
      </w:r>
      <w:proofErr w:type="spellStart"/>
      <w:r w:rsidRPr="0025230D">
        <w:rPr>
          <w:rFonts w:asciiTheme="majorBidi" w:hAnsiTheme="majorBidi" w:cstheme="majorBidi"/>
        </w:rPr>
        <w:t>from</w:t>
      </w:r>
      <w:proofErr w:type="spellEnd"/>
      <w:r w:rsidRPr="0025230D">
        <w:rPr>
          <w:rFonts w:asciiTheme="majorBidi" w:hAnsiTheme="majorBidi" w:cstheme="majorBidi"/>
        </w:rPr>
        <w:t xml:space="preserve"> Algeria. </w:t>
      </w:r>
      <w:proofErr w:type="spellStart"/>
      <w:r w:rsidRPr="0025230D">
        <w:rPr>
          <w:rFonts w:asciiTheme="majorBidi" w:hAnsiTheme="majorBidi" w:cstheme="majorBidi"/>
          <w:i/>
          <w:iCs/>
        </w:rPr>
        <w:t>Arabian</w:t>
      </w:r>
      <w:proofErr w:type="spellEnd"/>
      <w:r w:rsidRPr="0025230D">
        <w:rPr>
          <w:rFonts w:asciiTheme="majorBidi" w:hAnsiTheme="majorBidi" w:cstheme="majorBidi"/>
          <w:i/>
          <w:iCs/>
        </w:rPr>
        <w:t xml:space="preserve"> Journal of </w:t>
      </w:r>
      <w:proofErr w:type="spellStart"/>
      <w:r w:rsidRPr="0025230D">
        <w:rPr>
          <w:rFonts w:asciiTheme="majorBidi" w:hAnsiTheme="majorBidi" w:cstheme="majorBidi"/>
          <w:i/>
          <w:iCs/>
        </w:rPr>
        <w:t>Medicinal</w:t>
      </w:r>
      <w:proofErr w:type="spellEnd"/>
      <w:r w:rsidRPr="0025230D">
        <w:rPr>
          <w:rFonts w:asciiTheme="majorBidi" w:hAnsiTheme="majorBidi" w:cstheme="majorBidi"/>
          <w:i/>
          <w:iCs/>
        </w:rPr>
        <w:t xml:space="preserve"> and </w:t>
      </w:r>
      <w:proofErr w:type="spellStart"/>
      <w:r w:rsidRPr="0025230D">
        <w:rPr>
          <w:rFonts w:asciiTheme="majorBidi" w:hAnsiTheme="majorBidi" w:cstheme="majorBidi"/>
          <w:i/>
          <w:iCs/>
        </w:rPr>
        <w:t>Aromatic</w:t>
      </w:r>
      <w:proofErr w:type="spellEnd"/>
      <w:r w:rsidRPr="0025230D">
        <w:rPr>
          <w:rFonts w:asciiTheme="majorBidi" w:hAnsiTheme="majorBidi" w:cstheme="majorBidi"/>
          <w:i/>
          <w:iCs/>
        </w:rPr>
        <w:t xml:space="preserve"> Plants.</w:t>
      </w:r>
      <w:r w:rsidRPr="0025230D">
        <w:rPr>
          <w:rFonts w:asciiTheme="majorBidi" w:hAnsiTheme="majorBidi" w:cstheme="majorBidi"/>
        </w:rPr>
        <w:t xml:space="preserve"> 7(3) :352-366.</w:t>
      </w:r>
    </w:p>
    <w:p w14:paraId="1E775EB3" w14:textId="115EC1A3" w:rsidR="00914F85" w:rsidRPr="006832AD" w:rsidRDefault="00914F85" w:rsidP="0079672C">
      <w:pPr>
        <w:rPr>
          <w:lang w:val="en-US"/>
        </w:rPr>
      </w:pPr>
    </w:p>
    <w:sectPr w:rsidR="00914F85" w:rsidRPr="00683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2AD"/>
    <w:rsid w:val="000B0A32"/>
    <w:rsid w:val="001C79AE"/>
    <w:rsid w:val="00205DB7"/>
    <w:rsid w:val="0025230D"/>
    <w:rsid w:val="00394690"/>
    <w:rsid w:val="003A4AC4"/>
    <w:rsid w:val="006044E4"/>
    <w:rsid w:val="006832AD"/>
    <w:rsid w:val="006E6999"/>
    <w:rsid w:val="0079672C"/>
    <w:rsid w:val="007A0DDE"/>
    <w:rsid w:val="008D6B01"/>
    <w:rsid w:val="008F1ACF"/>
    <w:rsid w:val="00914F85"/>
    <w:rsid w:val="00953B32"/>
    <w:rsid w:val="00AE48A8"/>
    <w:rsid w:val="00E62371"/>
    <w:rsid w:val="00E7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1B853"/>
  <w15:chartTrackingRefBased/>
  <w15:docId w15:val="{C2C01B8C-6CA0-4997-816B-37F6E36A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2AD"/>
    <w:pPr>
      <w:spacing w:after="0" w:line="240" w:lineRule="auto"/>
    </w:pPr>
    <w:rPr>
      <w:sz w:val="24"/>
      <w:szCs w:val="24"/>
    </w:rPr>
  </w:style>
  <w:style w:type="paragraph" w:styleId="Titre3">
    <w:name w:val="heading 3"/>
    <w:basedOn w:val="Normal"/>
    <w:link w:val="Titre3Car"/>
    <w:uiPriority w:val="9"/>
    <w:semiHidden/>
    <w:unhideWhenUsed/>
    <w:qFormat/>
    <w:rsid w:val="00E74D0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32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32AD"/>
    <w:rPr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E74D0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74D0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4D0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Accentuation">
    <w:name w:val="Emphasis"/>
    <w:basedOn w:val="Policepardfaut"/>
    <w:uiPriority w:val="20"/>
    <w:qFormat/>
    <w:rsid w:val="00E74D05"/>
    <w:rPr>
      <w:i/>
      <w:iCs/>
    </w:rPr>
  </w:style>
  <w:style w:type="paragraph" w:styleId="Corpsdetexte">
    <w:name w:val="Body Text"/>
    <w:basedOn w:val="Normal"/>
    <w:link w:val="CorpsdetexteCar"/>
    <w:uiPriority w:val="1"/>
    <w:qFormat/>
    <w:rsid w:val="0025230D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CorpsdetexteCar">
    <w:name w:val="Corps de texte Car"/>
    <w:basedOn w:val="Policepardfaut"/>
    <w:link w:val="Corpsdetexte"/>
    <w:uiPriority w:val="1"/>
    <w:rsid w:val="0025230D"/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0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Mimi</cp:lastModifiedBy>
  <cp:revision>3</cp:revision>
  <dcterms:created xsi:type="dcterms:W3CDTF">2022-12-14T06:32:00Z</dcterms:created>
  <dcterms:modified xsi:type="dcterms:W3CDTF">2022-12-15T21:43:00Z</dcterms:modified>
</cp:coreProperties>
</file>